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AF41F" w14:textId="7B4C9BDB" w:rsidR="00664A84" w:rsidRPr="00011BD4" w:rsidRDefault="00664A84">
      <w:pPr>
        <w:rPr>
          <w:sz w:val="24"/>
          <w:szCs w:val="24"/>
        </w:rPr>
      </w:pPr>
      <w:r w:rsidRPr="00011BD4">
        <w:rPr>
          <w:sz w:val="24"/>
          <w:szCs w:val="24"/>
        </w:rPr>
        <w:t>ILYAD FRESN</w:t>
      </w:r>
      <w:r w:rsidR="003B6230" w:rsidRPr="00011BD4">
        <w:rPr>
          <w:sz w:val="24"/>
          <w:szCs w:val="24"/>
        </w:rPr>
        <w:t>EL</w:t>
      </w:r>
      <w:r w:rsidRPr="00011BD4">
        <w:rPr>
          <w:sz w:val="24"/>
          <w:szCs w:val="24"/>
        </w:rPr>
        <w:t xml:space="preserve"> TW</w:t>
      </w:r>
    </w:p>
    <w:p w14:paraId="39A7D972" w14:textId="1A7EF06D" w:rsidR="003B6230" w:rsidRPr="00011BD4" w:rsidRDefault="00D00B0D" w:rsidP="000D4BA1">
      <w:pPr>
        <w:rPr>
          <w:sz w:val="24"/>
          <w:szCs w:val="24"/>
        </w:rPr>
      </w:pPr>
      <w:r w:rsidRPr="00011BD4">
        <w:rPr>
          <w:sz w:val="24"/>
          <w:szCs w:val="24"/>
        </w:rPr>
        <w:t>Projecteur équipé d’une optique Fresnel fixe et d’une Led bicolore</w:t>
      </w:r>
      <w:r w:rsidR="003B6230" w:rsidRPr="00011BD4">
        <w:rPr>
          <w:sz w:val="24"/>
          <w:szCs w:val="24"/>
        </w:rPr>
        <w:t>. Blanc variable de 2 700°K à 6 300°K. SDCM3. IRC (Ra) &gt; 90, Maintien du flux L70, 50.000h. Gradation par deux potentiomètres, DALI 2 ou Casambi. 32W. Angle d’ouverture 42 ou 61°.</w:t>
      </w:r>
      <w:r w:rsidR="007A7987" w:rsidRPr="00011BD4">
        <w:rPr>
          <w:sz w:val="24"/>
          <w:szCs w:val="24"/>
        </w:rPr>
        <w:t xml:space="preserve"> Corps : alu - acier peint.</w:t>
      </w:r>
      <w:r w:rsidR="003B6230" w:rsidRPr="00011BD4">
        <w:rPr>
          <w:sz w:val="24"/>
          <w:szCs w:val="24"/>
        </w:rPr>
        <w:t xml:space="preserve"> </w:t>
      </w:r>
      <w:r w:rsidRPr="00011BD4">
        <w:rPr>
          <w:sz w:val="24"/>
          <w:szCs w:val="24"/>
        </w:rPr>
        <w:t xml:space="preserve">Inclinaison 200°. Azimut 365°. </w:t>
      </w:r>
      <w:r w:rsidR="003B6230" w:rsidRPr="00011BD4">
        <w:rPr>
          <w:sz w:val="24"/>
          <w:szCs w:val="24"/>
        </w:rPr>
        <w:t xml:space="preserve">Optique Fresnel PMMA. </w:t>
      </w:r>
      <w:r w:rsidRPr="00011BD4">
        <w:rPr>
          <w:sz w:val="24"/>
          <w:szCs w:val="24"/>
        </w:rPr>
        <w:t>Fixations : adaptateur pour rail 3 allumages, crochet, ou patère</w:t>
      </w:r>
      <w:r w:rsidR="003B6230" w:rsidRPr="00011BD4">
        <w:rPr>
          <w:sz w:val="24"/>
          <w:szCs w:val="24"/>
        </w:rPr>
        <w:t xml:space="preserve">. </w:t>
      </w:r>
      <w:r w:rsidRPr="00011BD4">
        <w:rPr>
          <w:sz w:val="24"/>
          <w:szCs w:val="24"/>
        </w:rPr>
        <w:t>Maintien des positions par friction et blocage par vis</w:t>
      </w:r>
      <w:r w:rsidR="003B6230" w:rsidRPr="00011BD4">
        <w:rPr>
          <w:sz w:val="24"/>
          <w:szCs w:val="24"/>
        </w:rPr>
        <w:t>. Garantie 5 ans.</w:t>
      </w:r>
      <w:bookmarkStart w:id="0" w:name="_GoBack"/>
      <w:bookmarkEnd w:id="0"/>
    </w:p>
    <w:p w14:paraId="7C8F222F" w14:textId="0020AE2C" w:rsidR="00D00B0D" w:rsidRPr="00011BD4" w:rsidRDefault="00D00B0D">
      <w:pPr>
        <w:rPr>
          <w:sz w:val="24"/>
          <w:szCs w:val="24"/>
        </w:rPr>
      </w:pPr>
    </w:p>
    <w:sectPr w:rsidR="00D00B0D" w:rsidRPr="0001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3B6230"/>
    <w:rsid w:val="00591F78"/>
    <w:rsid w:val="00664A84"/>
    <w:rsid w:val="007A7987"/>
    <w:rsid w:val="00AC74FC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2022-11-04T11:06:00Z</dcterms:created>
  <dcterms:modified xsi:type="dcterms:W3CDTF">2022-11-04T11:07:00Z</dcterms:modified>
</cp:coreProperties>
</file>